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DF2" w:rsidRDefault="007160BF">
      <w:pPr>
        <w:pStyle w:val="1"/>
        <w:spacing w:beforeLines="200" w:before="624" w:after="0" w:line="700" w:lineRule="exact"/>
        <w:jc w:val="center"/>
        <w:rPr>
          <w:rFonts w:ascii="方正小标宋简体" w:eastAsia="方正小标宋简体"/>
          <w:b w:val="0"/>
          <w:bCs w:val="0"/>
        </w:rPr>
      </w:pPr>
      <w:r>
        <w:rPr>
          <w:rFonts w:ascii="方正小标宋简体" w:eastAsia="方正小标宋简体" w:hAnsi="仿宋" w:hint="eastAsia"/>
          <w:b w:val="0"/>
        </w:rPr>
        <w:t>安徽财经大学学生会</w:t>
      </w:r>
      <w:r>
        <w:rPr>
          <w:rFonts w:ascii="方正小标宋简体" w:eastAsia="方正小标宋简体" w:hint="eastAsia"/>
          <w:b w:val="0"/>
        </w:rPr>
        <w:t>（研究生会）</w:t>
      </w:r>
    </w:p>
    <w:p w:rsidR="00714DF2" w:rsidRDefault="007160BF">
      <w:pPr>
        <w:spacing w:line="700" w:lineRule="exact"/>
        <w:jc w:val="center"/>
        <w:rPr>
          <w:rFonts w:ascii="方正小标宋简体" w:eastAsia="方正小标宋简体"/>
          <w:sz w:val="44"/>
          <w:szCs w:val="44"/>
        </w:rPr>
      </w:pPr>
      <w:r>
        <w:rPr>
          <w:rFonts w:ascii="方正小标宋简体" w:eastAsia="方正小标宋简体" w:hint="eastAsia"/>
          <w:bCs/>
          <w:sz w:val="44"/>
          <w:szCs w:val="44"/>
        </w:rPr>
        <w:t>述职评议办法</w:t>
      </w:r>
    </w:p>
    <w:p w:rsidR="00714DF2" w:rsidRDefault="00714DF2"/>
    <w:p w:rsidR="00714DF2" w:rsidRDefault="007160BF">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总则</w:t>
      </w:r>
    </w:p>
    <w:p w:rsidR="00714DF2" w:rsidRDefault="007160BF">
      <w:pPr>
        <w:adjustRightInd w:val="0"/>
        <w:snapToGrid w:val="0"/>
        <w:spacing w:line="560" w:lineRule="exact"/>
        <w:ind w:firstLineChars="200" w:firstLine="562"/>
        <w:rPr>
          <w:rFonts w:ascii="仿宋_GB2312" w:eastAsia="仿宋_GB2312"/>
          <w:sz w:val="28"/>
          <w:szCs w:val="28"/>
        </w:rPr>
      </w:pPr>
      <w:r>
        <w:rPr>
          <w:rFonts w:asciiTheme="minorEastAsia" w:hAnsiTheme="minorEastAsia" w:hint="eastAsia"/>
          <w:b/>
          <w:bCs/>
          <w:sz w:val="28"/>
          <w:szCs w:val="28"/>
        </w:rPr>
        <w:t>第一条</w:t>
      </w:r>
      <w:r>
        <w:rPr>
          <w:rFonts w:ascii="仿宋_GB2312" w:eastAsia="仿宋_GB2312" w:hint="eastAsia"/>
          <w:sz w:val="28"/>
          <w:szCs w:val="28"/>
        </w:rPr>
        <w:t xml:space="preserve"> </w:t>
      </w:r>
      <w:r>
        <w:rPr>
          <w:rFonts w:ascii="仿宋_GB2312" w:eastAsia="仿宋_GB2312" w:hint="eastAsia"/>
          <w:sz w:val="28"/>
          <w:szCs w:val="28"/>
        </w:rPr>
        <w:t>为进一步贯彻落实《关于推动高校学生会（研究生会）深化改革的若干意见》，加强学生会（研究生会）队伍建设，建立以服务和贡献为导向的激励机制，特制定学生会（研究生会）述职评议制度。</w:t>
      </w:r>
    </w:p>
    <w:p w:rsidR="00714DF2" w:rsidRDefault="007160BF">
      <w:pPr>
        <w:adjustRightInd w:val="0"/>
        <w:snapToGrid w:val="0"/>
        <w:spacing w:line="560" w:lineRule="exact"/>
        <w:ind w:firstLineChars="200" w:firstLine="562"/>
        <w:rPr>
          <w:rFonts w:ascii="仿宋_GB2312" w:eastAsia="仿宋_GB2312"/>
          <w:sz w:val="28"/>
          <w:szCs w:val="28"/>
        </w:rPr>
      </w:pPr>
      <w:r>
        <w:rPr>
          <w:rFonts w:ascii="宋体" w:eastAsia="宋体" w:hAnsi="宋体" w:hint="eastAsia"/>
          <w:b/>
          <w:bCs/>
          <w:sz w:val="28"/>
          <w:szCs w:val="28"/>
        </w:rPr>
        <w:t>第二条</w:t>
      </w:r>
      <w:r>
        <w:rPr>
          <w:rFonts w:ascii="仿宋_GB2312" w:eastAsia="仿宋_GB2312" w:hint="eastAsia"/>
          <w:b/>
          <w:bCs/>
          <w:sz w:val="28"/>
          <w:szCs w:val="28"/>
        </w:rPr>
        <w:t xml:space="preserve"> </w:t>
      </w:r>
      <w:r>
        <w:rPr>
          <w:rFonts w:ascii="仿宋_GB2312" w:eastAsia="仿宋_GB2312" w:hint="eastAsia"/>
          <w:sz w:val="28"/>
          <w:szCs w:val="28"/>
        </w:rPr>
        <w:t>述职评议对象为</w:t>
      </w:r>
      <w:bookmarkStart w:id="0" w:name="_Hlk120641664"/>
      <w:r>
        <w:rPr>
          <w:rFonts w:ascii="仿宋_GB2312" w:eastAsia="仿宋_GB2312" w:hint="eastAsia"/>
          <w:sz w:val="28"/>
          <w:szCs w:val="28"/>
        </w:rPr>
        <w:t>校院两级学生会（研究生会）主席团成员和</w:t>
      </w:r>
      <w:proofErr w:type="gramStart"/>
      <w:r>
        <w:rPr>
          <w:rFonts w:ascii="仿宋_GB2312" w:eastAsia="仿宋_GB2312" w:hint="eastAsia"/>
          <w:sz w:val="28"/>
          <w:szCs w:val="28"/>
        </w:rPr>
        <w:t>校学生会</w:t>
      </w:r>
      <w:proofErr w:type="gramEnd"/>
      <w:r>
        <w:rPr>
          <w:rFonts w:ascii="仿宋_GB2312" w:eastAsia="仿宋_GB2312" w:hint="eastAsia"/>
          <w:sz w:val="28"/>
          <w:szCs w:val="28"/>
        </w:rPr>
        <w:t>工作部门负责人</w:t>
      </w:r>
      <w:bookmarkEnd w:id="0"/>
      <w:r>
        <w:rPr>
          <w:rFonts w:ascii="仿宋_GB2312" w:eastAsia="仿宋_GB2312" w:hint="eastAsia"/>
          <w:sz w:val="28"/>
          <w:szCs w:val="28"/>
        </w:rPr>
        <w:t>。</w:t>
      </w:r>
    </w:p>
    <w:p w:rsidR="00714DF2" w:rsidRDefault="007160BF">
      <w:pPr>
        <w:adjustRightInd w:val="0"/>
        <w:snapToGrid w:val="0"/>
        <w:spacing w:line="560" w:lineRule="exact"/>
        <w:ind w:firstLineChars="200" w:firstLine="562"/>
        <w:rPr>
          <w:rFonts w:ascii="仿宋_GB2312" w:eastAsia="仿宋_GB2312"/>
          <w:sz w:val="28"/>
          <w:szCs w:val="28"/>
        </w:rPr>
      </w:pPr>
      <w:r>
        <w:rPr>
          <w:rFonts w:ascii="宋体" w:eastAsia="宋体" w:hAnsi="宋体" w:hint="eastAsia"/>
          <w:b/>
          <w:bCs/>
          <w:sz w:val="28"/>
          <w:szCs w:val="28"/>
        </w:rPr>
        <w:t>第三条</w:t>
      </w:r>
      <w:r>
        <w:rPr>
          <w:rFonts w:ascii="仿宋_GB2312" w:eastAsia="仿宋_GB2312" w:hint="eastAsia"/>
          <w:sz w:val="28"/>
          <w:szCs w:val="28"/>
        </w:rPr>
        <w:t xml:space="preserve"> </w:t>
      </w:r>
      <w:r>
        <w:rPr>
          <w:rFonts w:ascii="仿宋_GB2312" w:eastAsia="仿宋_GB2312" w:hint="eastAsia"/>
          <w:sz w:val="28"/>
          <w:szCs w:val="28"/>
        </w:rPr>
        <w:t>校院两级学生会（研究生会）主席团成员和</w:t>
      </w:r>
      <w:proofErr w:type="gramStart"/>
      <w:r>
        <w:rPr>
          <w:rFonts w:ascii="仿宋_GB2312" w:eastAsia="仿宋_GB2312" w:hint="eastAsia"/>
          <w:sz w:val="28"/>
          <w:szCs w:val="28"/>
        </w:rPr>
        <w:t>校学生会</w:t>
      </w:r>
      <w:proofErr w:type="gramEnd"/>
      <w:r>
        <w:rPr>
          <w:rFonts w:ascii="仿宋_GB2312" w:eastAsia="仿宋_GB2312" w:hint="eastAsia"/>
          <w:sz w:val="28"/>
          <w:szCs w:val="28"/>
        </w:rPr>
        <w:t>工作部门负责人进行述职；校级评议会由校</w:t>
      </w:r>
      <w:r>
        <w:rPr>
          <w:rFonts w:ascii="仿宋_GB2312" w:eastAsia="仿宋_GB2312"/>
          <w:sz w:val="28"/>
          <w:szCs w:val="28"/>
        </w:rPr>
        <w:t>党委</w:t>
      </w:r>
      <w:r>
        <w:rPr>
          <w:rFonts w:ascii="仿宋_GB2312" w:eastAsia="仿宋_GB2312" w:hint="eastAsia"/>
          <w:sz w:val="28"/>
          <w:szCs w:val="28"/>
        </w:rPr>
        <w:t>学生工作部、校</w:t>
      </w:r>
      <w:r>
        <w:rPr>
          <w:rFonts w:ascii="仿宋_GB2312" w:eastAsia="仿宋_GB2312"/>
          <w:sz w:val="28"/>
          <w:szCs w:val="28"/>
        </w:rPr>
        <w:t>党委</w:t>
      </w:r>
      <w:r>
        <w:rPr>
          <w:rFonts w:ascii="仿宋_GB2312" w:eastAsia="仿宋_GB2312" w:hint="eastAsia"/>
          <w:sz w:val="28"/>
          <w:szCs w:val="28"/>
        </w:rPr>
        <w:t>研究生工作部、校团委等部门联合评议；院级评议会由学院团委负责</w:t>
      </w:r>
      <w:r>
        <w:rPr>
          <w:rFonts w:ascii="仿宋_GB2312" w:eastAsia="仿宋_GB2312"/>
          <w:sz w:val="28"/>
          <w:szCs w:val="28"/>
        </w:rPr>
        <w:t>评议</w:t>
      </w:r>
      <w:r>
        <w:rPr>
          <w:rFonts w:ascii="仿宋_GB2312" w:eastAsia="仿宋_GB2312" w:hint="eastAsia"/>
          <w:sz w:val="28"/>
          <w:szCs w:val="28"/>
        </w:rPr>
        <w:t>。</w:t>
      </w:r>
    </w:p>
    <w:p w:rsidR="00714DF2" w:rsidRDefault="007160BF">
      <w:pPr>
        <w:adjustRightInd w:val="0"/>
        <w:snapToGrid w:val="0"/>
        <w:spacing w:line="560" w:lineRule="exact"/>
        <w:ind w:firstLineChars="200" w:firstLine="562"/>
        <w:rPr>
          <w:rFonts w:ascii="仿宋_GB2312" w:eastAsia="仿宋_GB2312"/>
          <w:sz w:val="28"/>
          <w:szCs w:val="28"/>
        </w:rPr>
      </w:pPr>
      <w:r>
        <w:rPr>
          <w:rFonts w:ascii="宋体" w:eastAsia="宋体" w:hAnsi="宋体" w:hint="eastAsia"/>
          <w:b/>
          <w:bCs/>
          <w:sz w:val="28"/>
          <w:szCs w:val="28"/>
        </w:rPr>
        <w:t>第四条</w:t>
      </w:r>
      <w:r>
        <w:rPr>
          <w:rFonts w:ascii="仿宋_GB2312" w:eastAsia="仿宋_GB2312" w:hint="eastAsia"/>
          <w:sz w:val="28"/>
          <w:szCs w:val="28"/>
        </w:rPr>
        <w:t xml:space="preserve"> </w:t>
      </w:r>
      <w:r>
        <w:rPr>
          <w:rFonts w:ascii="仿宋_GB2312" w:eastAsia="仿宋_GB2312" w:hint="eastAsia"/>
          <w:sz w:val="28"/>
          <w:szCs w:val="28"/>
        </w:rPr>
        <w:t>述职评议时间为每学期末。</w:t>
      </w:r>
    </w:p>
    <w:p w:rsidR="00714DF2" w:rsidRDefault="007160BF">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述职评议内容</w:t>
      </w:r>
    </w:p>
    <w:p w:rsidR="00714DF2" w:rsidRDefault="007160BF">
      <w:pPr>
        <w:adjustRightInd w:val="0"/>
        <w:snapToGrid w:val="0"/>
        <w:spacing w:line="560" w:lineRule="exact"/>
        <w:ind w:firstLineChars="200" w:firstLine="562"/>
        <w:rPr>
          <w:rFonts w:ascii="仿宋_GB2312" w:eastAsia="仿宋_GB2312"/>
          <w:sz w:val="28"/>
          <w:szCs w:val="28"/>
        </w:rPr>
      </w:pPr>
      <w:r>
        <w:rPr>
          <w:rFonts w:asciiTheme="minorEastAsia" w:hAnsiTheme="minorEastAsia" w:hint="eastAsia"/>
          <w:b/>
          <w:bCs/>
          <w:sz w:val="28"/>
          <w:szCs w:val="28"/>
        </w:rPr>
        <w:t>第五条</w:t>
      </w:r>
      <w:r>
        <w:rPr>
          <w:rFonts w:asciiTheme="minorEastAsia" w:hAnsiTheme="minorEastAsia" w:hint="eastAsia"/>
          <w:b/>
          <w:bCs/>
          <w:sz w:val="28"/>
          <w:szCs w:val="28"/>
        </w:rPr>
        <w:t xml:space="preserve"> </w:t>
      </w:r>
      <w:r>
        <w:rPr>
          <w:rFonts w:ascii="仿宋_GB2312" w:eastAsia="仿宋_GB2312" w:hint="eastAsia"/>
          <w:sz w:val="28"/>
          <w:szCs w:val="28"/>
        </w:rPr>
        <w:t>评议从政治态度、道德品行、学习情况、工作成效、纪律作风以及存在的问题和改进措施等方面对评议对象进行全面客观地综合评价。</w:t>
      </w:r>
    </w:p>
    <w:p w:rsidR="00714DF2" w:rsidRDefault="007160BF">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一）政治态度。理想信念坚定，热爱和拥护中国共产党，坚决拥护党的路线、方针、政策，具有强烈的爱国意识、爱国情感，能够深入学习贯彻习近平新时代中国特色社会主义思想，及时向广大同学传达党的声音和主张。</w:t>
      </w:r>
    </w:p>
    <w:p w:rsidR="00714DF2" w:rsidRDefault="007160BF">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（二）道德品行。品行端正，乐于奉献，具有强烈的集体荣誉感和工作责任心，能够带头倡导良好的社会风尚，积极</w:t>
      </w:r>
      <w:proofErr w:type="gramStart"/>
      <w:r>
        <w:rPr>
          <w:rFonts w:ascii="仿宋_GB2312" w:eastAsia="仿宋_GB2312" w:hint="eastAsia"/>
          <w:sz w:val="28"/>
          <w:szCs w:val="28"/>
        </w:rPr>
        <w:t>践行</w:t>
      </w:r>
      <w:proofErr w:type="gramEnd"/>
      <w:r>
        <w:rPr>
          <w:rFonts w:ascii="仿宋_GB2312" w:eastAsia="仿宋_GB2312" w:hint="eastAsia"/>
          <w:sz w:val="28"/>
          <w:szCs w:val="28"/>
        </w:rPr>
        <w:t>和弘扬社会主义核心价值观，具有全心全意为同学服务的觉悟和能力。</w:t>
      </w:r>
    </w:p>
    <w:p w:rsidR="00714DF2" w:rsidRDefault="007160BF">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（三）学习情况。学有余力、学业优良，能够自觉把学习放在首位，带头勤奋学习、学好专业知识，培养科学精神，学习成绩综合排名在本专业前</w:t>
      </w:r>
      <w:r>
        <w:rPr>
          <w:rFonts w:ascii="仿宋_GB2312" w:eastAsia="仿宋_GB2312" w:hint="eastAsia"/>
          <w:color w:val="FF0000"/>
          <w:sz w:val="28"/>
          <w:szCs w:val="28"/>
        </w:rPr>
        <w:t>30%</w:t>
      </w:r>
      <w:r>
        <w:rPr>
          <w:rFonts w:ascii="仿宋_GB2312" w:eastAsia="仿宋_GB2312" w:hint="eastAsia"/>
          <w:sz w:val="28"/>
          <w:szCs w:val="28"/>
        </w:rPr>
        <w:t>（一年级新生除外），无课业不及格情况。</w:t>
      </w:r>
    </w:p>
    <w:p w:rsidR="00714DF2" w:rsidRDefault="007160BF">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（四）工作成效。在党委的全面领导和团委的具体指导下，努力发挥先锋模范作用，能够在思想引领、学风建设、文体活动、社会实践、志愿服务、创新创业创优等方面服务同学。</w:t>
      </w:r>
    </w:p>
    <w:p w:rsidR="00714DF2" w:rsidRDefault="007160BF">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（五</w:t>
      </w:r>
      <w:r>
        <w:rPr>
          <w:rFonts w:ascii="仿宋_GB2312" w:eastAsia="仿宋_GB2312" w:hint="eastAsia"/>
          <w:sz w:val="28"/>
          <w:szCs w:val="28"/>
        </w:rPr>
        <w:t>）纪律作风。严格遵守校规校纪与《关于学联学生会工作人员改进作风服务同学的若干规定》，在工作中坚持实事求是的原则，作风务实，坚决防范和克服功利化、庸俗化等问题。</w:t>
      </w:r>
    </w:p>
    <w:p w:rsidR="00714DF2" w:rsidRDefault="007160BF">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述职评议程序</w:t>
      </w:r>
    </w:p>
    <w:p w:rsidR="00714DF2" w:rsidRDefault="007160BF">
      <w:pPr>
        <w:adjustRightInd w:val="0"/>
        <w:snapToGrid w:val="0"/>
        <w:spacing w:line="560" w:lineRule="exact"/>
        <w:ind w:firstLineChars="200" w:firstLine="562"/>
        <w:rPr>
          <w:rFonts w:ascii="仿宋_GB2312" w:eastAsia="仿宋_GB2312"/>
          <w:sz w:val="28"/>
          <w:szCs w:val="28"/>
        </w:rPr>
      </w:pPr>
      <w:r>
        <w:rPr>
          <w:rFonts w:asciiTheme="minorEastAsia" w:hAnsiTheme="minorEastAsia" w:hint="eastAsia"/>
          <w:b/>
          <w:bCs/>
          <w:sz w:val="28"/>
          <w:szCs w:val="28"/>
        </w:rPr>
        <w:t>第六条</w:t>
      </w:r>
      <w:r>
        <w:rPr>
          <w:rFonts w:ascii="仿宋_GB2312" w:eastAsia="仿宋_GB2312" w:hint="eastAsia"/>
          <w:b/>
          <w:bCs/>
          <w:sz w:val="28"/>
          <w:szCs w:val="28"/>
        </w:rPr>
        <w:t xml:space="preserve"> </w:t>
      </w:r>
      <w:r>
        <w:rPr>
          <w:rFonts w:ascii="仿宋_GB2312" w:eastAsia="仿宋_GB2312" w:hint="eastAsia"/>
          <w:sz w:val="28"/>
          <w:szCs w:val="28"/>
        </w:rPr>
        <w:t>述职采用书面述职和现场述职相结合的方式。</w:t>
      </w:r>
    </w:p>
    <w:p w:rsidR="00714DF2" w:rsidRDefault="007160BF">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（一）书面述职。述职人员提交书面工作总结，包括工作理念、履职情况、主要成效、存在问题、改进措施和下一步计划等方面，要求实事求是、全面规范、简明精炼、支撑有力。</w:t>
      </w:r>
    </w:p>
    <w:p w:rsidR="00714DF2" w:rsidRDefault="007160BF">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（二）现场述职。述职人员向述职评议大会进行述职汇报，现场述职要密切结合职能定位，重点突出、总结成效、找准问题、提出解决</w:t>
      </w:r>
      <w:r>
        <w:rPr>
          <w:rFonts w:ascii="仿宋_GB2312" w:eastAsia="仿宋_GB2312" w:hint="eastAsia"/>
          <w:sz w:val="28"/>
          <w:szCs w:val="28"/>
        </w:rPr>
        <w:t>方案。</w:t>
      </w:r>
    </w:p>
    <w:p w:rsidR="00714DF2" w:rsidRDefault="007160BF">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述职评议结果</w:t>
      </w:r>
    </w:p>
    <w:p w:rsidR="00714DF2" w:rsidRDefault="007160BF">
      <w:pPr>
        <w:adjustRightInd w:val="0"/>
        <w:snapToGrid w:val="0"/>
        <w:spacing w:line="560" w:lineRule="exact"/>
        <w:ind w:firstLineChars="200" w:firstLine="562"/>
        <w:rPr>
          <w:rFonts w:ascii="仿宋_GB2312" w:eastAsia="仿宋_GB2312"/>
          <w:sz w:val="28"/>
          <w:szCs w:val="28"/>
        </w:rPr>
      </w:pPr>
      <w:r>
        <w:rPr>
          <w:rFonts w:asciiTheme="minorEastAsia" w:hAnsiTheme="minorEastAsia" w:hint="eastAsia"/>
          <w:b/>
          <w:bCs/>
          <w:sz w:val="28"/>
          <w:szCs w:val="28"/>
        </w:rPr>
        <w:t>第七条</w:t>
      </w:r>
      <w:r>
        <w:rPr>
          <w:rFonts w:ascii="仿宋_GB2312" w:eastAsia="仿宋_GB2312" w:hint="eastAsia"/>
          <w:b/>
          <w:bCs/>
          <w:sz w:val="28"/>
          <w:szCs w:val="28"/>
        </w:rPr>
        <w:t xml:space="preserve"> </w:t>
      </w:r>
      <w:r>
        <w:rPr>
          <w:rFonts w:ascii="仿宋_GB2312" w:eastAsia="仿宋_GB2312" w:hint="eastAsia"/>
          <w:sz w:val="28"/>
          <w:szCs w:val="28"/>
        </w:rPr>
        <w:t>述职评议会对评议对象</w:t>
      </w:r>
      <w:bookmarkStart w:id="1" w:name="_GoBack"/>
      <w:bookmarkEnd w:id="1"/>
      <w:r>
        <w:rPr>
          <w:rFonts w:ascii="仿宋_GB2312" w:eastAsia="仿宋_GB2312" w:hint="eastAsia"/>
          <w:sz w:val="28"/>
          <w:szCs w:val="28"/>
        </w:rPr>
        <w:t>进行综合评价，评定结果分为“优秀”“良好”“合格”与“不合格”。其中总分超过</w:t>
      </w:r>
      <w:r>
        <w:rPr>
          <w:rFonts w:ascii="仿宋_GB2312" w:eastAsia="仿宋_GB2312" w:hint="eastAsia"/>
          <w:sz w:val="28"/>
          <w:szCs w:val="28"/>
        </w:rPr>
        <w:t>90</w:t>
      </w:r>
      <w:r>
        <w:rPr>
          <w:rFonts w:ascii="仿宋_GB2312" w:eastAsia="仿宋_GB2312" w:hint="eastAsia"/>
          <w:sz w:val="28"/>
          <w:szCs w:val="28"/>
        </w:rPr>
        <w:t>分（含</w:t>
      </w:r>
      <w:r>
        <w:rPr>
          <w:rFonts w:ascii="仿宋_GB2312" w:eastAsia="仿宋_GB2312" w:hint="eastAsia"/>
          <w:sz w:val="28"/>
          <w:szCs w:val="28"/>
        </w:rPr>
        <w:t>90</w:t>
      </w:r>
      <w:r>
        <w:rPr>
          <w:rFonts w:ascii="仿宋_GB2312" w:eastAsia="仿宋_GB2312" w:hint="eastAsia"/>
          <w:sz w:val="28"/>
          <w:szCs w:val="28"/>
        </w:rPr>
        <w:t>分）为优秀；</w:t>
      </w:r>
      <w:r>
        <w:rPr>
          <w:rFonts w:ascii="仿宋_GB2312" w:eastAsia="仿宋_GB2312" w:hint="eastAsia"/>
          <w:sz w:val="28"/>
          <w:szCs w:val="28"/>
        </w:rPr>
        <w:t>89</w:t>
      </w:r>
      <w:r>
        <w:rPr>
          <w:rFonts w:ascii="仿宋_GB2312" w:eastAsia="仿宋_GB2312" w:hint="eastAsia"/>
          <w:sz w:val="28"/>
          <w:szCs w:val="28"/>
        </w:rPr>
        <w:t>分—</w:t>
      </w:r>
      <w:r>
        <w:rPr>
          <w:rFonts w:ascii="仿宋_GB2312" w:eastAsia="仿宋_GB2312" w:hint="eastAsia"/>
          <w:sz w:val="28"/>
          <w:szCs w:val="28"/>
        </w:rPr>
        <w:t>80</w:t>
      </w:r>
      <w:r>
        <w:rPr>
          <w:rFonts w:ascii="仿宋_GB2312" w:eastAsia="仿宋_GB2312" w:hint="eastAsia"/>
          <w:sz w:val="28"/>
          <w:szCs w:val="28"/>
        </w:rPr>
        <w:t>分为良好；</w:t>
      </w:r>
      <w:r>
        <w:rPr>
          <w:rFonts w:ascii="仿宋_GB2312" w:eastAsia="仿宋_GB2312" w:hint="eastAsia"/>
          <w:sz w:val="28"/>
          <w:szCs w:val="28"/>
        </w:rPr>
        <w:t>79</w:t>
      </w:r>
      <w:r>
        <w:rPr>
          <w:rFonts w:ascii="仿宋_GB2312" w:eastAsia="仿宋_GB2312" w:hint="eastAsia"/>
          <w:sz w:val="28"/>
          <w:szCs w:val="28"/>
        </w:rPr>
        <w:t>分—</w:t>
      </w:r>
      <w:r>
        <w:rPr>
          <w:rFonts w:ascii="仿宋_GB2312" w:eastAsia="仿宋_GB2312" w:hint="eastAsia"/>
          <w:sz w:val="28"/>
          <w:szCs w:val="28"/>
        </w:rPr>
        <w:t>70</w:t>
      </w:r>
      <w:r>
        <w:rPr>
          <w:rFonts w:ascii="仿宋_GB2312" w:eastAsia="仿宋_GB2312" w:hint="eastAsia"/>
          <w:sz w:val="28"/>
          <w:szCs w:val="28"/>
        </w:rPr>
        <w:t>分为合格；</w:t>
      </w:r>
      <w:r>
        <w:rPr>
          <w:rFonts w:ascii="仿宋_GB2312" w:eastAsia="仿宋_GB2312" w:hint="eastAsia"/>
          <w:sz w:val="28"/>
          <w:szCs w:val="28"/>
        </w:rPr>
        <w:t>70</w:t>
      </w:r>
      <w:r>
        <w:rPr>
          <w:rFonts w:ascii="仿宋_GB2312" w:eastAsia="仿宋_GB2312" w:hint="eastAsia"/>
          <w:sz w:val="28"/>
          <w:szCs w:val="28"/>
        </w:rPr>
        <w:t>分以下为不</w:t>
      </w:r>
      <w:r>
        <w:rPr>
          <w:rFonts w:ascii="仿宋_GB2312" w:eastAsia="仿宋_GB2312" w:hint="eastAsia"/>
          <w:sz w:val="28"/>
          <w:szCs w:val="28"/>
        </w:rPr>
        <w:lastRenderedPageBreak/>
        <w:t>合格。</w:t>
      </w:r>
    </w:p>
    <w:p w:rsidR="00714DF2" w:rsidRDefault="007160BF">
      <w:pPr>
        <w:adjustRightInd w:val="0"/>
        <w:snapToGrid w:val="0"/>
        <w:spacing w:line="560" w:lineRule="exact"/>
        <w:ind w:firstLineChars="200" w:firstLine="562"/>
        <w:rPr>
          <w:rFonts w:ascii="仿宋_GB2312" w:eastAsia="仿宋_GB2312"/>
          <w:sz w:val="28"/>
          <w:szCs w:val="28"/>
        </w:rPr>
      </w:pPr>
      <w:r>
        <w:rPr>
          <w:rFonts w:asciiTheme="minorEastAsia" w:hAnsiTheme="minorEastAsia" w:hint="eastAsia"/>
          <w:b/>
          <w:bCs/>
          <w:sz w:val="28"/>
          <w:szCs w:val="28"/>
        </w:rPr>
        <w:t>第八条</w:t>
      </w:r>
      <w:r>
        <w:rPr>
          <w:rFonts w:ascii="仿宋_GB2312" w:eastAsia="仿宋_GB2312" w:hint="eastAsia"/>
          <w:b/>
          <w:bCs/>
          <w:sz w:val="28"/>
          <w:szCs w:val="28"/>
        </w:rPr>
        <w:t xml:space="preserve"> </w:t>
      </w:r>
      <w:r>
        <w:rPr>
          <w:rFonts w:ascii="仿宋_GB2312" w:eastAsia="仿宋_GB2312" w:hint="eastAsia"/>
          <w:sz w:val="28"/>
          <w:szCs w:val="28"/>
        </w:rPr>
        <w:t>建立以服务和贡献为导向的激励机制，评价结果将作为学生会（研究生会）工作人员选拔任用的重要依据；综合评价等次获得“良好”及以上的学生会（研究生会）工作人员在评奖评优、综合测评、推荐免试攻读研究生等事项，依据评议结果择优提名，</w:t>
      </w:r>
      <w:proofErr w:type="gramStart"/>
      <w:r>
        <w:rPr>
          <w:rFonts w:ascii="仿宋_GB2312" w:eastAsia="仿宋_GB2312" w:hint="eastAsia"/>
          <w:sz w:val="28"/>
          <w:szCs w:val="28"/>
        </w:rPr>
        <w:t>不</w:t>
      </w:r>
      <w:proofErr w:type="gramEnd"/>
      <w:r>
        <w:rPr>
          <w:rFonts w:ascii="仿宋_GB2312" w:eastAsia="仿宋_GB2312" w:hint="eastAsia"/>
          <w:sz w:val="28"/>
          <w:szCs w:val="28"/>
        </w:rPr>
        <w:t>与其岗位简单直接挂钩。</w:t>
      </w:r>
    </w:p>
    <w:p w:rsidR="00714DF2" w:rsidRDefault="007160BF">
      <w:pPr>
        <w:adjustRightInd w:val="0"/>
        <w:snapToGrid w:val="0"/>
        <w:spacing w:line="560" w:lineRule="exact"/>
        <w:ind w:firstLineChars="200" w:firstLine="562"/>
        <w:rPr>
          <w:rFonts w:ascii="仿宋_GB2312" w:eastAsia="仿宋_GB2312"/>
          <w:sz w:val="28"/>
          <w:szCs w:val="28"/>
        </w:rPr>
      </w:pPr>
      <w:r>
        <w:rPr>
          <w:rFonts w:ascii="宋体" w:eastAsia="宋体" w:hAnsi="宋体" w:hint="eastAsia"/>
          <w:b/>
          <w:bCs/>
          <w:sz w:val="28"/>
          <w:szCs w:val="28"/>
        </w:rPr>
        <w:t>第九条</w:t>
      </w:r>
      <w:r>
        <w:rPr>
          <w:rFonts w:ascii="仿宋_GB2312" w:eastAsia="仿宋_GB2312" w:hint="eastAsia"/>
          <w:b/>
          <w:bCs/>
          <w:sz w:val="28"/>
          <w:szCs w:val="28"/>
        </w:rPr>
        <w:t xml:space="preserve"> </w:t>
      </w:r>
      <w:r>
        <w:rPr>
          <w:rFonts w:ascii="仿宋_GB2312" w:eastAsia="仿宋_GB2312" w:hint="eastAsia"/>
          <w:sz w:val="28"/>
          <w:szCs w:val="28"/>
        </w:rPr>
        <w:t>对评价结果为“不合格”、无法正常完成学业、工作不合格、违纪违法以及其他原因无法正常履行职责的，要予以劝退、免职。</w:t>
      </w:r>
    </w:p>
    <w:p w:rsidR="00714DF2" w:rsidRDefault="007160BF">
      <w:pPr>
        <w:adjustRightInd w:val="0"/>
        <w:snapToGrid w:val="0"/>
        <w:spacing w:line="560" w:lineRule="exact"/>
        <w:ind w:firstLineChars="200" w:firstLine="562"/>
        <w:rPr>
          <w:rFonts w:ascii="仿宋_GB2312" w:eastAsia="仿宋_GB2312"/>
          <w:sz w:val="28"/>
          <w:szCs w:val="28"/>
        </w:rPr>
      </w:pPr>
      <w:r>
        <w:rPr>
          <w:rFonts w:ascii="宋体" w:eastAsia="宋体" w:hAnsi="宋体" w:hint="eastAsia"/>
          <w:b/>
          <w:bCs/>
          <w:sz w:val="28"/>
          <w:szCs w:val="28"/>
        </w:rPr>
        <w:t>第十条</w:t>
      </w:r>
      <w:r>
        <w:rPr>
          <w:rFonts w:ascii="仿宋_GB2312" w:eastAsia="仿宋_GB2312" w:hint="eastAsia"/>
          <w:b/>
          <w:bCs/>
          <w:sz w:val="28"/>
          <w:szCs w:val="28"/>
        </w:rPr>
        <w:t xml:space="preserve"> </w:t>
      </w:r>
      <w:r>
        <w:rPr>
          <w:rFonts w:ascii="仿宋_GB2312" w:eastAsia="仿宋_GB2312" w:hint="eastAsia"/>
          <w:sz w:val="28"/>
          <w:szCs w:val="28"/>
        </w:rPr>
        <w:t>所有评议结果由校团委统一归档，院级学生会（研究生会）评议结果经各学院党委审核后报送校团委存档。</w:t>
      </w:r>
    </w:p>
    <w:p w:rsidR="00714DF2" w:rsidRDefault="007160BF">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附则</w:t>
      </w:r>
    </w:p>
    <w:p w:rsidR="00714DF2" w:rsidRDefault="007160BF">
      <w:pPr>
        <w:adjustRightInd w:val="0"/>
        <w:snapToGrid w:val="0"/>
        <w:spacing w:line="560" w:lineRule="exact"/>
        <w:ind w:firstLineChars="200" w:firstLine="562"/>
        <w:rPr>
          <w:rFonts w:ascii="仿宋_GB2312" w:eastAsia="仿宋_GB2312"/>
          <w:sz w:val="28"/>
          <w:szCs w:val="28"/>
        </w:rPr>
      </w:pPr>
      <w:r>
        <w:rPr>
          <w:rFonts w:ascii="宋体" w:eastAsia="宋体" w:hAnsi="宋体" w:hint="eastAsia"/>
          <w:b/>
          <w:bCs/>
          <w:sz w:val="28"/>
          <w:szCs w:val="28"/>
        </w:rPr>
        <w:t>第十一条</w:t>
      </w:r>
      <w:r>
        <w:rPr>
          <w:rFonts w:ascii="仿宋_GB2312" w:eastAsia="仿宋_GB2312" w:hint="eastAsia"/>
          <w:b/>
          <w:bCs/>
          <w:sz w:val="28"/>
          <w:szCs w:val="28"/>
        </w:rPr>
        <w:t xml:space="preserve"> </w:t>
      </w:r>
      <w:r>
        <w:rPr>
          <w:rFonts w:ascii="仿宋_GB2312" w:eastAsia="仿宋_GB2312" w:hint="eastAsia"/>
          <w:sz w:val="28"/>
          <w:szCs w:val="28"/>
        </w:rPr>
        <w:t>本办法由共青团安徽财经大学委员会负责解释。</w:t>
      </w:r>
    </w:p>
    <w:p w:rsidR="00714DF2" w:rsidRDefault="007160BF">
      <w:pPr>
        <w:adjustRightInd w:val="0"/>
        <w:snapToGrid w:val="0"/>
        <w:spacing w:line="560" w:lineRule="exact"/>
        <w:ind w:firstLineChars="200" w:firstLine="562"/>
        <w:rPr>
          <w:rFonts w:ascii="仿宋_GB2312" w:eastAsia="仿宋_GB2312"/>
          <w:sz w:val="28"/>
          <w:szCs w:val="28"/>
        </w:rPr>
      </w:pPr>
      <w:r>
        <w:rPr>
          <w:rFonts w:ascii="宋体" w:eastAsia="宋体" w:hAnsi="宋体" w:hint="eastAsia"/>
          <w:b/>
          <w:bCs/>
          <w:sz w:val="28"/>
          <w:szCs w:val="28"/>
        </w:rPr>
        <w:t>第十二条</w:t>
      </w:r>
      <w:r>
        <w:rPr>
          <w:rFonts w:ascii="仿宋_GB2312" w:eastAsia="仿宋_GB2312" w:hint="eastAsia"/>
          <w:b/>
          <w:bCs/>
          <w:sz w:val="28"/>
          <w:szCs w:val="28"/>
        </w:rPr>
        <w:t xml:space="preserve"> </w:t>
      </w:r>
      <w:r>
        <w:rPr>
          <w:rFonts w:ascii="仿宋_GB2312" w:eastAsia="仿宋_GB2312" w:hint="eastAsia"/>
          <w:sz w:val="28"/>
          <w:szCs w:val="28"/>
        </w:rPr>
        <w:t>本办法自发布之日起实施。</w:t>
      </w:r>
    </w:p>
    <w:p w:rsidR="00714DF2" w:rsidRDefault="00714DF2">
      <w:pPr>
        <w:rPr>
          <w:rFonts w:ascii="仿宋_GB2312" w:eastAsia="仿宋_GB2312"/>
          <w:sz w:val="28"/>
          <w:szCs w:val="28"/>
        </w:rPr>
      </w:pPr>
    </w:p>
    <w:sectPr w:rsidR="00714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ZTk5ODk2MGZmMDdmODQ1MWMzZmIzZTNmYzc2YTMifQ=="/>
  </w:docVars>
  <w:rsids>
    <w:rsidRoot w:val="00D106A8"/>
    <w:rsid w:val="0006298C"/>
    <w:rsid w:val="001F4A60"/>
    <w:rsid w:val="00206155"/>
    <w:rsid w:val="00224A02"/>
    <w:rsid w:val="00337D11"/>
    <w:rsid w:val="00382D70"/>
    <w:rsid w:val="003B08C3"/>
    <w:rsid w:val="004D6580"/>
    <w:rsid w:val="004E48C2"/>
    <w:rsid w:val="004F1593"/>
    <w:rsid w:val="00714DF2"/>
    <w:rsid w:val="007160BF"/>
    <w:rsid w:val="00721983"/>
    <w:rsid w:val="007A4A00"/>
    <w:rsid w:val="008A4AC3"/>
    <w:rsid w:val="00A03E1A"/>
    <w:rsid w:val="00A05916"/>
    <w:rsid w:val="00A06CD0"/>
    <w:rsid w:val="00AC781F"/>
    <w:rsid w:val="00B43A15"/>
    <w:rsid w:val="00C1704F"/>
    <w:rsid w:val="00C22575"/>
    <w:rsid w:val="00D106A8"/>
    <w:rsid w:val="00E01E19"/>
    <w:rsid w:val="00EF1D70"/>
    <w:rsid w:val="00FA2630"/>
    <w:rsid w:val="457C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63E45-1E5C-4419-A7E8-9048B75F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keepNext/>
      <w:keepLines/>
      <w:spacing w:before="340" w:after="330" w:line="576"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10">
    <w:name w:val="标题 1 字符"/>
    <w:basedOn w:val="a0"/>
    <w:link w:val="1"/>
    <w:uiPriority w:val="99"/>
    <w:qFormat/>
    <w:rPr>
      <w:rFonts w:ascii="Calibri" w:eastAsia="宋体" w:hAnsi="Calibri" w:cs="Calibri"/>
      <w:b/>
      <w:bCs/>
      <w:kern w:val="44"/>
      <w:sz w:val="44"/>
      <w:szCs w:val="4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204</Words>
  <Characters>1165</Characters>
  <Application>Microsoft Office Word</Application>
  <DocSecurity>0</DocSecurity>
  <Lines>9</Lines>
  <Paragraphs>2</Paragraphs>
  <ScaleCrop>false</ScaleCrop>
  <Company>微软公司</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 冰倩</dc:creator>
  <cp:lastModifiedBy>袁宝刚</cp:lastModifiedBy>
  <cp:revision>19</cp:revision>
  <dcterms:created xsi:type="dcterms:W3CDTF">2022-11-29T00:18:00Z</dcterms:created>
  <dcterms:modified xsi:type="dcterms:W3CDTF">2022-12-01T07:34:00Z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6D1D8ABA6BE34634951951BF5CBD43F1</vt:lpwstr>
  </property>
</Properties>
</file>